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финансовой отчетности предприятий нефтяной промышленности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D7F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FA5">
              <w:rPr>
                <w:rFonts w:ascii="Times New Roman" w:hAnsi="Times New Roman" w:cs="Times New Roman"/>
                <w:sz w:val="20"/>
                <w:szCs w:val="20"/>
              </w:rPr>
              <w:t>к.э.н, Островская Ольга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596265C" w14:textId="77777777" w:rsidR="003D7F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16743" w:history="1">
            <w:r w:rsidR="003D7FA5"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D7FA5">
              <w:rPr>
                <w:noProof/>
                <w:webHidden/>
              </w:rPr>
              <w:tab/>
            </w:r>
            <w:r w:rsidR="003D7FA5">
              <w:rPr>
                <w:noProof/>
                <w:webHidden/>
              </w:rPr>
              <w:fldChar w:fldCharType="begin"/>
            </w:r>
            <w:r w:rsidR="003D7FA5">
              <w:rPr>
                <w:noProof/>
                <w:webHidden/>
              </w:rPr>
              <w:instrText xml:space="preserve"> PAGEREF _Toc232416743 \h </w:instrText>
            </w:r>
            <w:r w:rsidR="003D7FA5">
              <w:rPr>
                <w:noProof/>
                <w:webHidden/>
              </w:rPr>
            </w:r>
            <w:r w:rsidR="003D7FA5">
              <w:rPr>
                <w:noProof/>
                <w:webHidden/>
              </w:rPr>
              <w:fldChar w:fldCharType="separate"/>
            </w:r>
            <w:r w:rsidR="003D7FA5">
              <w:rPr>
                <w:noProof/>
                <w:webHidden/>
              </w:rPr>
              <w:t>3</w:t>
            </w:r>
            <w:r w:rsidR="003D7FA5">
              <w:rPr>
                <w:noProof/>
                <w:webHidden/>
              </w:rPr>
              <w:fldChar w:fldCharType="end"/>
            </w:r>
          </w:hyperlink>
        </w:p>
        <w:p w14:paraId="3C4A45A7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44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5EF448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45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E351D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46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873E6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47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31AA4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48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1E87C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49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0ADE4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0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C03A7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1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5193A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2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58DC8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3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CDE9D" w14:textId="77777777" w:rsidR="003D7FA5" w:rsidRDefault="003D7F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4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50646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5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E9214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6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F703A0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7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2DC6F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8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F307E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59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542505" w14:textId="77777777" w:rsidR="003D7FA5" w:rsidRDefault="003D7F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6760" w:history="1">
            <w:r w:rsidRPr="00547F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_Toc232416760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16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 теоретических знаний и практических навыков о моделях финансовой отчётности в нефтегазовом секторе, разработанных на основе Российских и Международных стандартов финансовой отчётности  с целью подготовки к профессиональной деятельности в области управления финансами и денежными потоками, возможности организации и осуществления контроля в коммерческих организациях.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16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 финансовой отчетности предприятий нефтяной промышленности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16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D7F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D7F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D7F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D7F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D7F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D7F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D7F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D7F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D7F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D7F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D7F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D7F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D7FA5">
              <w:rPr>
                <w:rFonts w:ascii="Times New Roman" w:hAnsi="Times New Roman" w:cs="Times New Roman"/>
              </w:rPr>
              <w:t xml:space="preserve"> осуществлять управление финансовыми рисками в организациях нефтяной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D7F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D7FA5">
              <w:rPr>
                <w:rFonts w:ascii="Times New Roman" w:hAnsi="Times New Roman" w:cs="Times New Roman"/>
                <w:lang w:bidi="ru-RU"/>
              </w:rPr>
              <w:t>ПК-1.1 - Разрабатывает финансовые модели и планы, проводит оценку эффективности инвестиционных проектов в нефтяной отрасли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D7F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D7FA5">
              <w:rPr>
                <w:rFonts w:ascii="Times New Roman" w:hAnsi="Times New Roman" w:cs="Times New Roman"/>
              </w:rPr>
              <w:t>теоретические основы разработки финансовых моделей и планов, оценки эффективности инвестиционных проектов в нефтяной отрасли</w:t>
            </w:r>
            <w:r w:rsidRPr="003D7F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D7F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3D7FA5">
              <w:rPr>
                <w:rFonts w:ascii="Times New Roman" w:hAnsi="Times New Roman" w:cs="Times New Roman"/>
              </w:rPr>
              <w:t>обрабатывать и анализировать</w:t>
            </w:r>
            <w:proofErr w:type="gramEnd"/>
            <w:r w:rsidR="00FD518F" w:rsidRPr="003D7FA5">
              <w:rPr>
                <w:rFonts w:ascii="Times New Roman" w:hAnsi="Times New Roman" w:cs="Times New Roman"/>
              </w:rPr>
              <w:t xml:space="preserve"> информацию для разработки финансовых моделей и планов, оценки эффективности инвестиционных проектов в нефтяной отрасли</w:t>
            </w:r>
            <w:r w:rsidRPr="003D7F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D7F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D7F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D7FA5">
              <w:rPr>
                <w:rFonts w:ascii="Times New Roman" w:hAnsi="Times New Roman" w:cs="Times New Roman"/>
              </w:rPr>
              <w:t>методами, приемами и способами обработки и анализа информации</w:t>
            </w:r>
            <w:r w:rsidRPr="003D7F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D7F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16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Концептуальные подходы к моделированию финансовой отчётности в нефтегазовом секторе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Цели, задачи и методы построения моделей финансовой отчётности.</w:t>
            </w:r>
            <w:r w:rsidRPr="00352B6F">
              <w:rPr>
                <w:lang w:bidi="ru-RU"/>
              </w:rPr>
              <w:br/>
              <w:t>2. Основополагающие принципы, возможные методы оценки, порядок формирования значимых показателей (активов, обязательств, капитала, доходов и расходов), характеризующих имущественное и финансовое положение организаций нефтегазового сектора, требования к представлению и раскрытию информации в финансовой отчётности в условиях глобализации.</w:t>
            </w:r>
            <w:r w:rsidRPr="00352B6F">
              <w:rPr>
                <w:lang w:bidi="ru-RU"/>
              </w:rPr>
              <w:br/>
              <w:t>3. Инструментарий МСФО.</w:t>
            </w:r>
            <w:r w:rsidRPr="00352B6F">
              <w:rPr>
                <w:lang w:bidi="ru-RU"/>
              </w:rPr>
              <w:br/>
              <w:t>4. Влияние отраслевых особенностей на порядок формирование учетной информации о: геологоразведке, оценке запасов полезных ископаемых (МСФО (IFRS) 6), транспортировке, переработке природного газа, реализации природного газа, продуктов его переработки и сопутствующих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7DB898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920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Консолидированная отчётность организаций нефте-газового сектора.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8D5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 Принципы и порядок подготовки консолидированной отчётности </w:t>
            </w:r>
            <w:r w:rsidRPr="00352B6F">
              <w:rPr>
                <w:lang w:bidi="ru-RU"/>
              </w:rPr>
              <w:t> МСФО (IFRS) 10 «Консолидированная финансовая отчетность».</w:t>
            </w:r>
            <w:r w:rsidRPr="00352B6F">
              <w:rPr>
                <w:lang w:bidi="ru-RU"/>
              </w:rPr>
              <w:br/>
              <w:t xml:space="preserve">2. Подготовка консолидированной отчётности на момент создания Группы </w:t>
            </w:r>
            <w:r w:rsidRPr="00352B6F">
              <w:rPr>
                <w:lang w:bidi="ru-RU"/>
              </w:rPr>
              <w:t> МСФО (IFRS 3) «Объединения бизнеса».</w:t>
            </w:r>
            <w:r w:rsidRPr="00352B6F">
              <w:rPr>
                <w:lang w:bidi="ru-RU"/>
              </w:rPr>
              <w:br/>
              <w:t>3. Консолидация после объединения в Группу.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1E6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6D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ED4D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60B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46</w:t>
            </w:r>
          </w:p>
        </w:tc>
      </w:tr>
      <w:tr w:rsidR="005B37A7" w:rsidRPr="005B37A7" w14:paraId="4C4EE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143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Использование данных финансовой отчётности на глобальном конкурентном нефтегазовом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764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Типовые направления анализа информации финансовой отчетности:</w:t>
            </w:r>
            <w:r w:rsidRPr="00352B6F">
              <w:rPr>
                <w:lang w:bidi="ru-RU"/>
              </w:rPr>
              <w:br/>
              <w:t>1.1. управление стоимостью для акционеров,</w:t>
            </w:r>
            <w:r w:rsidRPr="00352B6F">
              <w:rPr>
                <w:lang w:bidi="ru-RU"/>
              </w:rPr>
              <w:br/>
              <w:t>1.2. оценка кредитоспособности, платежеспособности;</w:t>
            </w:r>
            <w:r w:rsidRPr="00352B6F">
              <w:rPr>
                <w:lang w:bidi="ru-RU"/>
              </w:rPr>
              <w:br/>
              <w:t>1.3. оценка непрерывности и эффективности деятельности;</w:t>
            </w:r>
            <w:r w:rsidRPr="00352B6F">
              <w:rPr>
                <w:lang w:bidi="ru-RU"/>
              </w:rPr>
              <w:br/>
              <w:t>1.4. кредитные рейтинги;</w:t>
            </w:r>
            <w:r w:rsidRPr="00352B6F">
              <w:rPr>
                <w:lang w:bidi="ru-RU"/>
              </w:rPr>
              <w:br/>
              <w:t>1.5. межгосударственное, государственное, профессиональное и отраслевое регулирование;</w:t>
            </w:r>
            <w:r w:rsidRPr="00352B6F">
              <w:rPr>
                <w:lang w:bidi="ru-RU"/>
              </w:rPr>
              <w:br/>
              <w:t>1.6. биржевая торговля;</w:t>
            </w:r>
            <w:r w:rsidRPr="00352B6F">
              <w:rPr>
                <w:lang w:bidi="ru-RU"/>
              </w:rPr>
              <w:br/>
              <w:t>1.7. институциональные инвесторы,</w:t>
            </w:r>
            <w:r w:rsidRPr="00352B6F">
              <w:rPr>
                <w:lang w:bidi="ru-RU"/>
              </w:rPr>
              <w:br/>
              <w:t>1.8. операционное и стратегическое управление финансово-хозяйственной деятельностью;</w:t>
            </w:r>
            <w:r w:rsidRPr="00352B6F">
              <w:rPr>
                <w:lang w:bidi="ru-RU"/>
              </w:rPr>
              <w:br/>
              <w:t>1.9. самооценка по фундаментальным показателям.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4D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EC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185E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E5A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167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16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7FA5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Консолидированная отчетность  [Электронный ресурс]</w:t>
            </w:r>
            <w:proofErr w:type="gramStart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О.Л. Островская ; под ред. В.Я. Соколова ; Министерство образования и науки Российской Федерации, Санкт-Петербургский гос. экономический ун-т, Кафедра бухгалтерского учета и анализа.— Электрон. текстовые дан. (1 файл : 988 Кб)</w:t>
            </w:r>
            <w:proofErr w:type="gramStart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 титул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крана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4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D7FA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BD%D0%BE%D1%81%D1%82%D1%8C.pdf</w:t>
              </w:r>
            </w:hyperlink>
          </w:p>
        </w:tc>
      </w:tr>
      <w:tr w:rsidR="00262CF0" w:rsidRPr="003D7FA5" w14:paraId="2C1B2C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4812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D7FA5">
              <w:rPr>
                <w:rFonts w:ascii="Times New Roman" w:hAnsi="Times New Roman" w:cs="Times New Roman"/>
                <w:sz w:val="24"/>
                <w:szCs w:val="24"/>
              </w:rPr>
              <w:t>Анализ финансовой отчетности : учебник / Е. В. Никифорова, М. В. Боровицкая, Л. М. Куприянова, О. В. Шнайдер ; под общ</w:t>
            </w:r>
            <w:proofErr w:type="gramStart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D7FA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В. Никифоровой. — Москва : ИНФРА-М, 2026. — 211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0C751" w14:textId="77777777" w:rsidR="00262CF0" w:rsidRPr="007E6725" w:rsidRDefault="002463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bib" w:history="1">
              <w:r w:rsidR="00984247" w:rsidRPr="003D7FA5">
                <w:rPr>
                  <w:color w:val="00008B"/>
                  <w:u w:val="single"/>
                  <w:lang w:val="en-US"/>
                </w:rPr>
                <w:t>https://znanium.ru/catalog/document?id=465941#bib</w:t>
              </w:r>
            </w:hyperlink>
          </w:p>
        </w:tc>
      </w:tr>
    </w:tbl>
    <w:p w14:paraId="570D085B" w14:textId="77777777" w:rsidR="0091168E" w:rsidRPr="003D7FA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16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049EF1" w14:textId="77777777" w:rsidTr="007B550D">
        <w:tc>
          <w:tcPr>
            <w:tcW w:w="9345" w:type="dxa"/>
          </w:tcPr>
          <w:p w14:paraId="2982DA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74B4F3" w14:textId="77777777" w:rsidTr="007B550D">
        <w:tc>
          <w:tcPr>
            <w:tcW w:w="9345" w:type="dxa"/>
          </w:tcPr>
          <w:p w14:paraId="785239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663FD4D" w14:textId="77777777" w:rsidTr="007B550D">
        <w:tc>
          <w:tcPr>
            <w:tcW w:w="9345" w:type="dxa"/>
          </w:tcPr>
          <w:p w14:paraId="694E92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1EFA9A" w14:textId="77777777" w:rsidTr="007B550D">
        <w:tc>
          <w:tcPr>
            <w:tcW w:w="9345" w:type="dxa"/>
          </w:tcPr>
          <w:p w14:paraId="44F939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16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463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16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D7F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D7F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7F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D7F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7F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D7F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D7F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FA5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7FA5">
              <w:rPr>
                <w:sz w:val="22"/>
                <w:szCs w:val="22"/>
              </w:rPr>
              <w:t>комплексом</w:t>
            </w:r>
            <w:proofErr w:type="gramStart"/>
            <w:r w:rsidRPr="003D7FA5">
              <w:rPr>
                <w:sz w:val="22"/>
                <w:szCs w:val="22"/>
              </w:rPr>
              <w:t>.С</w:t>
            </w:r>
            <w:proofErr w:type="gramEnd"/>
            <w:r w:rsidRPr="003D7FA5">
              <w:rPr>
                <w:sz w:val="22"/>
                <w:szCs w:val="22"/>
              </w:rPr>
              <w:t>пециализированная</w:t>
            </w:r>
            <w:proofErr w:type="spellEnd"/>
            <w:r w:rsidRPr="003D7FA5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3D7FA5">
              <w:rPr>
                <w:sz w:val="22"/>
                <w:szCs w:val="22"/>
                <w:lang w:val="en-US"/>
              </w:rPr>
              <w:t>Athlon</w:t>
            </w:r>
            <w:r w:rsidRPr="003D7FA5">
              <w:rPr>
                <w:sz w:val="22"/>
                <w:szCs w:val="22"/>
              </w:rPr>
              <w:t xml:space="preserve"> 64 </w:t>
            </w:r>
            <w:r w:rsidRPr="003D7FA5">
              <w:rPr>
                <w:sz w:val="22"/>
                <w:szCs w:val="22"/>
                <w:lang w:val="en-US"/>
              </w:rPr>
              <w:t>x</w:t>
            </w:r>
            <w:r w:rsidRPr="003D7FA5">
              <w:rPr>
                <w:sz w:val="22"/>
                <w:szCs w:val="22"/>
              </w:rPr>
              <w:t>2 4400 2.3/4</w:t>
            </w:r>
            <w:r w:rsidRPr="003D7FA5">
              <w:rPr>
                <w:sz w:val="22"/>
                <w:szCs w:val="22"/>
                <w:lang w:val="en-US"/>
              </w:rPr>
              <w:t>Gb</w:t>
            </w:r>
            <w:r w:rsidRPr="003D7FA5">
              <w:rPr>
                <w:sz w:val="22"/>
                <w:szCs w:val="22"/>
              </w:rPr>
              <w:t>./150</w:t>
            </w:r>
            <w:r w:rsidRPr="003D7FA5">
              <w:rPr>
                <w:sz w:val="22"/>
                <w:szCs w:val="22"/>
                <w:lang w:val="en-US"/>
              </w:rPr>
              <w:t>Gb</w:t>
            </w:r>
            <w:r w:rsidRPr="003D7FA5">
              <w:rPr>
                <w:sz w:val="22"/>
                <w:szCs w:val="22"/>
              </w:rPr>
              <w:t xml:space="preserve"> - 1шт., Проектор цифровой </w:t>
            </w:r>
            <w:r w:rsidRPr="003D7FA5">
              <w:rPr>
                <w:sz w:val="22"/>
                <w:szCs w:val="22"/>
                <w:lang w:val="en-US"/>
              </w:rPr>
              <w:t>Acer</w:t>
            </w:r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X</w:t>
            </w:r>
            <w:r w:rsidRPr="003D7FA5">
              <w:rPr>
                <w:sz w:val="22"/>
                <w:szCs w:val="22"/>
              </w:rPr>
              <w:t xml:space="preserve">1240 - 1 шт., Колонки </w:t>
            </w:r>
            <w:r w:rsidRPr="003D7FA5">
              <w:rPr>
                <w:sz w:val="22"/>
                <w:szCs w:val="22"/>
                <w:lang w:val="en-US"/>
              </w:rPr>
              <w:t>Hi</w:t>
            </w:r>
            <w:r w:rsidRPr="003D7FA5">
              <w:rPr>
                <w:sz w:val="22"/>
                <w:szCs w:val="22"/>
              </w:rPr>
              <w:t>-</w:t>
            </w:r>
            <w:r w:rsidRPr="003D7FA5">
              <w:rPr>
                <w:sz w:val="22"/>
                <w:szCs w:val="22"/>
                <w:lang w:val="en-US"/>
              </w:rPr>
              <w:t>Fi</w:t>
            </w:r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PRO</w:t>
            </w:r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MASK</w:t>
            </w:r>
            <w:r w:rsidRPr="003D7FA5">
              <w:rPr>
                <w:sz w:val="22"/>
                <w:szCs w:val="22"/>
              </w:rPr>
              <w:t>6</w:t>
            </w:r>
            <w:r w:rsidRPr="003D7FA5">
              <w:rPr>
                <w:sz w:val="22"/>
                <w:szCs w:val="22"/>
                <w:lang w:val="en-US"/>
              </w:rPr>
              <w:t>T</w:t>
            </w:r>
            <w:r w:rsidRPr="003D7FA5">
              <w:rPr>
                <w:sz w:val="22"/>
                <w:szCs w:val="22"/>
              </w:rPr>
              <w:t>-</w:t>
            </w:r>
            <w:r w:rsidRPr="003D7FA5">
              <w:rPr>
                <w:sz w:val="22"/>
                <w:szCs w:val="22"/>
                <w:lang w:val="en-US"/>
              </w:rPr>
              <w:t>W</w:t>
            </w:r>
            <w:r w:rsidRPr="003D7FA5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Compact</w:t>
            </w:r>
            <w:r w:rsidRPr="003D7FA5">
              <w:rPr>
                <w:sz w:val="22"/>
                <w:szCs w:val="22"/>
              </w:rPr>
              <w:t xml:space="preserve"> 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D7FA5">
              <w:rPr>
                <w:sz w:val="22"/>
                <w:szCs w:val="22"/>
              </w:rPr>
              <w:t xml:space="preserve"> 153</w:t>
            </w:r>
            <w:r w:rsidRPr="003D7FA5">
              <w:rPr>
                <w:sz w:val="22"/>
                <w:szCs w:val="22"/>
                <w:lang w:val="en-US"/>
              </w:rPr>
              <w:t>x</w:t>
            </w:r>
            <w:r w:rsidRPr="003D7FA5">
              <w:rPr>
                <w:sz w:val="22"/>
                <w:szCs w:val="22"/>
              </w:rPr>
              <w:t xml:space="preserve">200 </w:t>
            </w:r>
            <w:proofErr w:type="gramStart"/>
            <w:r w:rsidRPr="003D7FA5">
              <w:rPr>
                <w:sz w:val="22"/>
                <w:szCs w:val="22"/>
                <w:lang w:val="en-US"/>
              </w:rPr>
              <w:t>c</w:t>
            </w:r>
            <w:proofErr w:type="gramEnd"/>
            <w:r w:rsidRPr="003D7FA5">
              <w:rPr>
                <w:sz w:val="22"/>
                <w:szCs w:val="22"/>
              </w:rPr>
              <w:t xml:space="preserve">м </w:t>
            </w:r>
            <w:r w:rsidRPr="003D7FA5">
              <w:rPr>
                <w:sz w:val="22"/>
                <w:szCs w:val="22"/>
                <w:lang w:val="en-US"/>
              </w:rPr>
              <w:t>M</w:t>
            </w:r>
            <w:r w:rsidRPr="003D7FA5">
              <w:rPr>
                <w:sz w:val="22"/>
                <w:szCs w:val="22"/>
              </w:rPr>
              <w:t>а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D7FA5">
              <w:rPr>
                <w:sz w:val="22"/>
                <w:szCs w:val="22"/>
              </w:rPr>
              <w:t xml:space="preserve">е </w:t>
            </w:r>
            <w:r w:rsidRPr="003D7FA5">
              <w:rPr>
                <w:sz w:val="22"/>
                <w:szCs w:val="22"/>
                <w:lang w:val="en-US"/>
              </w:rPr>
              <w:t>White</w:t>
            </w:r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S</w:t>
            </w:r>
            <w:r w:rsidRPr="003D7F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D7F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F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7F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7F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D7FA5" w14:paraId="11AAA750" w14:textId="77777777" w:rsidTr="008416EB">
        <w:tc>
          <w:tcPr>
            <w:tcW w:w="7797" w:type="dxa"/>
            <w:shd w:val="clear" w:color="auto" w:fill="auto"/>
          </w:tcPr>
          <w:p w14:paraId="4780B465" w14:textId="77777777" w:rsidR="002C735C" w:rsidRPr="003D7F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FA5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7FA5">
              <w:rPr>
                <w:sz w:val="22"/>
                <w:szCs w:val="22"/>
              </w:rPr>
              <w:t>комплексом</w:t>
            </w:r>
            <w:proofErr w:type="gramStart"/>
            <w:r w:rsidRPr="003D7FA5">
              <w:rPr>
                <w:sz w:val="22"/>
                <w:szCs w:val="22"/>
              </w:rPr>
              <w:t>.С</w:t>
            </w:r>
            <w:proofErr w:type="gramEnd"/>
            <w:r w:rsidRPr="003D7FA5">
              <w:rPr>
                <w:sz w:val="22"/>
                <w:szCs w:val="22"/>
              </w:rPr>
              <w:t>пециализированная</w:t>
            </w:r>
            <w:proofErr w:type="spellEnd"/>
            <w:r w:rsidRPr="003D7FA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3D7FA5">
              <w:rPr>
                <w:sz w:val="22"/>
                <w:szCs w:val="22"/>
                <w:lang w:val="en-US"/>
              </w:rPr>
              <w:t>HP</w:t>
            </w:r>
            <w:r w:rsidRPr="003D7FA5">
              <w:rPr>
                <w:sz w:val="22"/>
                <w:szCs w:val="22"/>
              </w:rPr>
              <w:t xml:space="preserve"> 250 </w:t>
            </w:r>
            <w:r w:rsidRPr="003D7FA5">
              <w:rPr>
                <w:sz w:val="22"/>
                <w:szCs w:val="22"/>
                <w:lang w:val="en-US"/>
              </w:rPr>
              <w:t>G</w:t>
            </w:r>
            <w:r w:rsidRPr="003D7FA5">
              <w:rPr>
                <w:sz w:val="22"/>
                <w:szCs w:val="22"/>
              </w:rPr>
              <w:t>6 1</w:t>
            </w:r>
            <w:r w:rsidRPr="003D7FA5">
              <w:rPr>
                <w:sz w:val="22"/>
                <w:szCs w:val="22"/>
                <w:lang w:val="en-US"/>
              </w:rPr>
              <w:t>WY</w:t>
            </w:r>
            <w:r w:rsidRPr="003D7FA5">
              <w:rPr>
                <w:sz w:val="22"/>
                <w:szCs w:val="22"/>
              </w:rPr>
              <w:t>58</w:t>
            </w:r>
            <w:r w:rsidRPr="003D7FA5">
              <w:rPr>
                <w:sz w:val="22"/>
                <w:szCs w:val="22"/>
                <w:lang w:val="en-US"/>
              </w:rPr>
              <w:t>EA</w:t>
            </w:r>
            <w:r w:rsidRPr="003D7FA5">
              <w:rPr>
                <w:sz w:val="22"/>
                <w:szCs w:val="22"/>
              </w:rPr>
              <w:t xml:space="preserve">, Мультимедийный проектор </w:t>
            </w:r>
            <w:r w:rsidRPr="003D7FA5">
              <w:rPr>
                <w:sz w:val="22"/>
                <w:szCs w:val="22"/>
                <w:lang w:val="en-US"/>
              </w:rPr>
              <w:t>LG</w:t>
            </w:r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PF</w:t>
            </w:r>
            <w:r w:rsidRPr="003D7FA5">
              <w:rPr>
                <w:sz w:val="22"/>
                <w:szCs w:val="22"/>
              </w:rPr>
              <w:t>1500</w:t>
            </w:r>
            <w:r w:rsidRPr="003D7FA5">
              <w:rPr>
                <w:sz w:val="22"/>
                <w:szCs w:val="22"/>
                <w:lang w:val="en-US"/>
              </w:rPr>
              <w:t>G</w:t>
            </w:r>
            <w:r w:rsidRPr="003D7F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95675A" w14:textId="77777777" w:rsidR="002C735C" w:rsidRPr="003D7F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F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7F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7FA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D7FA5" w14:paraId="034B6450" w14:textId="77777777" w:rsidTr="008416EB">
        <w:tc>
          <w:tcPr>
            <w:tcW w:w="7797" w:type="dxa"/>
            <w:shd w:val="clear" w:color="auto" w:fill="auto"/>
          </w:tcPr>
          <w:p w14:paraId="5AE163B4" w14:textId="77777777" w:rsidR="002C735C" w:rsidRPr="003D7F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FA5">
              <w:rPr>
                <w:sz w:val="22"/>
                <w:szCs w:val="22"/>
              </w:rPr>
              <w:t xml:space="preserve">Ауд. 401 </w:t>
            </w:r>
            <w:proofErr w:type="spellStart"/>
            <w:r w:rsidRPr="003D7FA5">
              <w:rPr>
                <w:sz w:val="22"/>
                <w:szCs w:val="22"/>
              </w:rPr>
              <w:t>пом</w:t>
            </w:r>
            <w:proofErr w:type="spellEnd"/>
            <w:r w:rsidRPr="003D7FA5">
              <w:rPr>
                <w:sz w:val="22"/>
                <w:szCs w:val="22"/>
              </w:rPr>
              <w:t xml:space="preserve"> 6 Лаборатория "Лабораторный </w:t>
            </w:r>
            <w:proofErr w:type="spellStart"/>
            <w:r w:rsidRPr="003D7FA5">
              <w:rPr>
                <w:sz w:val="22"/>
                <w:szCs w:val="22"/>
              </w:rPr>
              <w:t>комплекс"</w:t>
            </w:r>
            <w:proofErr w:type="gramStart"/>
            <w:r w:rsidRPr="003D7FA5">
              <w:rPr>
                <w:sz w:val="22"/>
                <w:szCs w:val="22"/>
              </w:rPr>
              <w:t>.С</w:t>
            </w:r>
            <w:proofErr w:type="gramEnd"/>
            <w:r w:rsidRPr="003D7FA5">
              <w:rPr>
                <w:sz w:val="22"/>
                <w:szCs w:val="22"/>
              </w:rPr>
              <w:t>пециализированная</w:t>
            </w:r>
            <w:proofErr w:type="spellEnd"/>
            <w:r w:rsidRPr="003D7FA5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преподавателя; доска меловая 1 шт.; Компьютер </w:t>
            </w:r>
            <w:r w:rsidRPr="003D7FA5">
              <w:rPr>
                <w:sz w:val="22"/>
                <w:szCs w:val="22"/>
                <w:lang w:val="en-US"/>
              </w:rPr>
              <w:t>Intel</w:t>
            </w:r>
            <w:r w:rsidRPr="003D7FA5">
              <w:rPr>
                <w:sz w:val="22"/>
                <w:szCs w:val="22"/>
              </w:rPr>
              <w:t xml:space="preserve"> </w:t>
            </w:r>
            <w:r w:rsidRPr="003D7FA5">
              <w:rPr>
                <w:sz w:val="22"/>
                <w:szCs w:val="22"/>
                <w:lang w:val="en-US"/>
              </w:rPr>
              <w:t>Core</w:t>
            </w:r>
            <w:r w:rsidRPr="003D7FA5">
              <w:rPr>
                <w:sz w:val="22"/>
                <w:szCs w:val="22"/>
              </w:rPr>
              <w:t xml:space="preserve"> 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7FA5">
              <w:rPr>
                <w:sz w:val="22"/>
                <w:szCs w:val="22"/>
              </w:rPr>
              <w:t>5-2400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Sz</w:t>
            </w:r>
            <w:proofErr w:type="spellEnd"/>
            <w:r w:rsidRPr="003D7FA5">
              <w:rPr>
                <w:sz w:val="22"/>
                <w:szCs w:val="22"/>
              </w:rPr>
              <w:t>/8</w:t>
            </w:r>
            <w:r w:rsidRPr="003D7FA5">
              <w:rPr>
                <w:sz w:val="22"/>
                <w:szCs w:val="22"/>
                <w:lang w:val="en-US"/>
              </w:rPr>
              <w:t>Gb</w:t>
            </w:r>
            <w:r w:rsidRPr="003D7FA5">
              <w:rPr>
                <w:sz w:val="22"/>
                <w:szCs w:val="22"/>
              </w:rPr>
              <w:t>/500</w:t>
            </w:r>
            <w:r w:rsidRPr="003D7FA5">
              <w:rPr>
                <w:sz w:val="22"/>
                <w:szCs w:val="22"/>
                <w:lang w:val="en-US"/>
              </w:rPr>
              <w:t>Gb</w:t>
            </w:r>
            <w:r w:rsidRPr="003D7FA5">
              <w:rPr>
                <w:sz w:val="22"/>
                <w:szCs w:val="22"/>
              </w:rPr>
              <w:t>/23" - 17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BAE0B6" w14:textId="77777777" w:rsidR="002C735C" w:rsidRPr="003D7F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D7FA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7FA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7FA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7FA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16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16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16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16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Назовите возможные юридические формы организации Групп.</w:t>
            </w:r>
          </w:p>
        </w:tc>
      </w:tr>
      <w:tr w:rsidR="009E6058" w14:paraId="148D9F7F" w14:textId="77777777" w:rsidTr="00F00293">
        <w:tc>
          <w:tcPr>
            <w:tcW w:w="562" w:type="dxa"/>
          </w:tcPr>
          <w:p w14:paraId="7E53F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E04395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Проведите сравнительную характеристику определения консолидированной отчётности в Федеральный закон Российской Федерации от 27 июля 2010 г. </w:t>
            </w:r>
            <w:r>
              <w:rPr>
                <w:sz w:val="23"/>
                <w:szCs w:val="23"/>
                <w:lang w:val="en-US"/>
              </w:rPr>
              <w:t>N</w:t>
            </w:r>
            <w:r w:rsidRPr="003D7FA5">
              <w:rPr>
                <w:sz w:val="23"/>
                <w:szCs w:val="23"/>
              </w:rPr>
              <w:t xml:space="preserve"> 208–ФЗ «О консолидированной финансовой отчетности» и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3D7FA5">
              <w:rPr>
                <w:sz w:val="23"/>
                <w:szCs w:val="23"/>
              </w:rPr>
              <w:t xml:space="preserve"> 10).</w:t>
            </w:r>
          </w:p>
        </w:tc>
      </w:tr>
      <w:tr w:rsidR="009E6058" w14:paraId="0307E61E" w14:textId="77777777" w:rsidTr="00F00293">
        <w:tc>
          <w:tcPr>
            <w:tcW w:w="562" w:type="dxa"/>
          </w:tcPr>
          <w:p w14:paraId="182C82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E8658C1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Дайте определение контроля для целей подготовки консолидированной отчётности из МСФО (</w:t>
            </w:r>
            <w:r>
              <w:rPr>
                <w:sz w:val="23"/>
                <w:szCs w:val="23"/>
                <w:lang w:val="en-US"/>
              </w:rPr>
              <w:t>IFRS</w:t>
            </w:r>
            <w:r w:rsidRPr="003D7FA5">
              <w:rPr>
                <w:sz w:val="23"/>
                <w:szCs w:val="23"/>
              </w:rPr>
              <w:t xml:space="preserve"> 10).</w:t>
            </w:r>
          </w:p>
        </w:tc>
      </w:tr>
      <w:tr w:rsidR="009E6058" w14:paraId="47E4FEF1" w14:textId="77777777" w:rsidTr="00F00293">
        <w:tc>
          <w:tcPr>
            <w:tcW w:w="562" w:type="dxa"/>
          </w:tcPr>
          <w:p w14:paraId="6113C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A26AB8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Назовите МСФО, </w:t>
            </w:r>
            <w:proofErr w:type="gramStart"/>
            <w:r w:rsidRPr="003D7FA5">
              <w:rPr>
                <w:sz w:val="23"/>
                <w:szCs w:val="23"/>
              </w:rPr>
              <w:t>правила</w:t>
            </w:r>
            <w:proofErr w:type="gramEnd"/>
            <w:r w:rsidRPr="003D7FA5">
              <w:rPr>
                <w:sz w:val="23"/>
                <w:szCs w:val="23"/>
              </w:rPr>
              <w:t xml:space="preserve"> которого следует использовать при консолидации на момент создания Группы.</w:t>
            </w:r>
          </w:p>
        </w:tc>
      </w:tr>
      <w:tr w:rsidR="009E6058" w14:paraId="520B9905" w14:textId="77777777" w:rsidTr="00F00293">
        <w:tc>
          <w:tcPr>
            <w:tcW w:w="562" w:type="dxa"/>
          </w:tcPr>
          <w:p w14:paraId="371545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0BE98D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Назовите метод, который используется при учёте каждого объединения бизнеса.</w:t>
            </w:r>
          </w:p>
        </w:tc>
      </w:tr>
      <w:tr w:rsidR="009E6058" w14:paraId="7C9E68D9" w14:textId="77777777" w:rsidTr="00F00293">
        <w:tc>
          <w:tcPr>
            <w:tcW w:w="562" w:type="dxa"/>
          </w:tcPr>
          <w:p w14:paraId="21FA2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3627B8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Перечислите последовательные действия, необходимые для учёта каждого объединения бизнеса и дайте краткую характеристику каждому из них.</w:t>
            </w:r>
          </w:p>
        </w:tc>
      </w:tr>
      <w:tr w:rsidR="009E6058" w14:paraId="57B6FB29" w14:textId="77777777" w:rsidTr="00F00293">
        <w:tc>
          <w:tcPr>
            <w:tcW w:w="562" w:type="dxa"/>
          </w:tcPr>
          <w:p w14:paraId="642957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FE52B0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Опишите процедуру консолидации после объединения в Группу.</w:t>
            </w:r>
          </w:p>
        </w:tc>
      </w:tr>
      <w:tr w:rsidR="009E6058" w14:paraId="7D70BF2A" w14:textId="77777777" w:rsidTr="00F00293">
        <w:tc>
          <w:tcPr>
            <w:tcW w:w="562" w:type="dxa"/>
          </w:tcPr>
          <w:p w14:paraId="21CE2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27DDB1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Назовите цели, задачи и методы построения моделей финансовой отчётности.</w:t>
            </w:r>
          </w:p>
        </w:tc>
      </w:tr>
      <w:tr w:rsidR="009E6058" w14:paraId="1E1E0EAE" w14:textId="77777777" w:rsidTr="00F00293">
        <w:tc>
          <w:tcPr>
            <w:tcW w:w="562" w:type="dxa"/>
          </w:tcPr>
          <w:p w14:paraId="6962B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AE569F2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Назовите основную тенденцию современности при подготовке финансовой отчётности в глобальной, мировой экономической среде.</w:t>
            </w:r>
          </w:p>
        </w:tc>
      </w:tr>
      <w:tr w:rsidR="009E6058" w14:paraId="2DD09473" w14:textId="77777777" w:rsidTr="00F00293">
        <w:tc>
          <w:tcPr>
            <w:tcW w:w="562" w:type="dxa"/>
          </w:tcPr>
          <w:p w14:paraId="0225F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B4F967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Назовите математическую основу моделирования финансовой отчётности.</w:t>
            </w:r>
          </w:p>
        </w:tc>
      </w:tr>
      <w:tr w:rsidR="009E6058" w14:paraId="3F7FBD96" w14:textId="77777777" w:rsidTr="00F00293">
        <w:tc>
          <w:tcPr>
            <w:tcW w:w="562" w:type="dxa"/>
          </w:tcPr>
          <w:p w14:paraId="35DBD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6623FF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Перечислите элементы простого балансового уравнения и дайте краткую характеристику каждому элементу.</w:t>
            </w:r>
          </w:p>
        </w:tc>
      </w:tr>
      <w:tr w:rsidR="009E6058" w14:paraId="55B81637" w14:textId="77777777" w:rsidTr="00F00293">
        <w:tc>
          <w:tcPr>
            <w:tcW w:w="562" w:type="dxa"/>
          </w:tcPr>
          <w:p w14:paraId="2298F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24A418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Перечислите допустимые методы оценки показателей финансовой отчётности.</w:t>
            </w:r>
          </w:p>
        </w:tc>
      </w:tr>
      <w:tr w:rsidR="009E6058" w14:paraId="150F8EC6" w14:textId="77777777" w:rsidTr="00F00293">
        <w:tc>
          <w:tcPr>
            <w:tcW w:w="562" w:type="dxa"/>
          </w:tcPr>
          <w:p w14:paraId="123932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56B9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Проведите классификацию МСФО.</w:t>
            </w:r>
          </w:p>
        </w:tc>
      </w:tr>
      <w:tr w:rsidR="009E6058" w14:paraId="685BBC7D" w14:textId="77777777" w:rsidTr="00F00293">
        <w:tc>
          <w:tcPr>
            <w:tcW w:w="562" w:type="dxa"/>
          </w:tcPr>
          <w:p w14:paraId="10E50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39AAD7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Дайте характеристику стандартов формирования информации финансовой отчётности о </w:t>
            </w:r>
            <w:proofErr w:type="spellStart"/>
            <w:r w:rsidRPr="003D7FA5">
              <w:rPr>
                <w:sz w:val="23"/>
                <w:szCs w:val="23"/>
              </w:rPr>
              <w:t>внеоборотных</w:t>
            </w:r>
            <w:proofErr w:type="spellEnd"/>
            <w:r w:rsidRPr="003D7FA5">
              <w:rPr>
                <w:sz w:val="23"/>
                <w:szCs w:val="23"/>
              </w:rPr>
              <w:t xml:space="preserve"> активах.</w:t>
            </w:r>
          </w:p>
        </w:tc>
      </w:tr>
      <w:tr w:rsidR="009E6058" w14:paraId="1DB55FDD" w14:textId="77777777" w:rsidTr="00F00293">
        <w:tc>
          <w:tcPr>
            <w:tcW w:w="562" w:type="dxa"/>
          </w:tcPr>
          <w:p w14:paraId="225B05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DE281B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Назовите отраслевые особенности бухгалтерского учёта </w:t>
            </w:r>
            <w:proofErr w:type="spellStart"/>
            <w:r w:rsidRPr="003D7FA5">
              <w:rPr>
                <w:sz w:val="23"/>
                <w:szCs w:val="23"/>
              </w:rPr>
              <w:t>внеоборотных</w:t>
            </w:r>
            <w:proofErr w:type="spellEnd"/>
            <w:r w:rsidRPr="003D7FA5">
              <w:rPr>
                <w:sz w:val="23"/>
                <w:szCs w:val="23"/>
              </w:rPr>
              <w:t xml:space="preserve"> активов.</w:t>
            </w:r>
          </w:p>
        </w:tc>
      </w:tr>
      <w:tr w:rsidR="009E6058" w14:paraId="715A6A88" w14:textId="77777777" w:rsidTr="00F00293">
        <w:tc>
          <w:tcPr>
            <w:tcW w:w="562" w:type="dxa"/>
          </w:tcPr>
          <w:p w14:paraId="522B6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791653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Дайте характеристику стандартов формирования информации финансовой отчётности об оборотных активах.</w:t>
            </w:r>
          </w:p>
        </w:tc>
      </w:tr>
      <w:tr w:rsidR="009E6058" w14:paraId="43F860E8" w14:textId="77777777" w:rsidTr="00F00293">
        <w:tc>
          <w:tcPr>
            <w:tcW w:w="562" w:type="dxa"/>
          </w:tcPr>
          <w:p w14:paraId="34B5D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2C48F9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Опишите отраслевые особенности бухгалтерского учёта оборотных активов.</w:t>
            </w:r>
          </w:p>
        </w:tc>
      </w:tr>
      <w:tr w:rsidR="009E6058" w14:paraId="12174EA1" w14:textId="77777777" w:rsidTr="00F00293">
        <w:tc>
          <w:tcPr>
            <w:tcW w:w="562" w:type="dxa"/>
          </w:tcPr>
          <w:p w14:paraId="2AAA86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E5EF39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Опишите общую схему принятия решения о классификации и оценки</w:t>
            </w:r>
            <w:r>
              <w:rPr>
                <w:sz w:val="23"/>
                <w:szCs w:val="23"/>
                <w:lang w:val="en-US"/>
              </w:rPr>
              <w:t> </w:t>
            </w:r>
            <w:r w:rsidRPr="003D7FA5">
              <w:rPr>
                <w:sz w:val="23"/>
                <w:szCs w:val="23"/>
              </w:rPr>
              <w:t>финансовых активов и обязательств.</w:t>
            </w:r>
          </w:p>
        </w:tc>
      </w:tr>
      <w:tr w:rsidR="009E6058" w14:paraId="128199AE" w14:textId="77777777" w:rsidTr="00F00293">
        <w:tc>
          <w:tcPr>
            <w:tcW w:w="562" w:type="dxa"/>
          </w:tcPr>
          <w:p w14:paraId="23301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3FCBFF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Дайте характеристику стандартов формирования информации финансовой отчётности об обязательствах.</w:t>
            </w:r>
          </w:p>
        </w:tc>
      </w:tr>
      <w:tr w:rsidR="009E6058" w14:paraId="1652A766" w14:textId="77777777" w:rsidTr="00F00293">
        <w:tc>
          <w:tcPr>
            <w:tcW w:w="562" w:type="dxa"/>
          </w:tcPr>
          <w:p w14:paraId="10F16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876882B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Дайте характеристику стандартов формирования информации финансовой отчётности о доходах и расходах.</w:t>
            </w:r>
          </w:p>
        </w:tc>
      </w:tr>
      <w:tr w:rsidR="009E6058" w14:paraId="41427C42" w14:textId="77777777" w:rsidTr="00F00293">
        <w:tc>
          <w:tcPr>
            <w:tcW w:w="562" w:type="dxa"/>
          </w:tcPr>
          <w:p w14:paraId="7BECBC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402FA20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Опишите отраслевые особенности признания выручки в финансовой отчётности.</w:t>
            </w:r>
          </w:p>
        </w:tc>
      </w:tr>
      <w:tr w:rsidR="009E6058" w14:paraId="67F795E6" w14:textId="77777777" w:rsidTr="00F00293">
        <w:tc>
          <w:tcPr>
            <w:tcW w:w="562" w:type="dxa"/>
          </w:tcPr>
          <w:p w14:paraId="2EA5D9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B9AAD50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Перечислите типовые направления анализа информации финансовой отчетности.</w:t>
            </w:r>
          </w:p>
        </w:tc>
      </w:tr>
      <w:tr w:rsidR="009E6058" w14:paraId="36646CC1" w14:textId="77777777" w:rsidTr="00F00293">
        <w:tc>
          <w:tcPr>
            <w:tcW w:w="562" w:type="dxa"/>
          </w:tcPr>
          <w:p w14:paraId="203E8F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12AC30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управление стоимостью для акционеров.</w:t>
            </w:r>
          </w:p>
        </w:tc>
      </w:tr>
      <w:tr w:rsidR="009E6058" w14:paraId="33D17035" w14:textId="77777777" w:rsidTr="00F00293">
        <w:tc>
          <w:tcPr>
            <w:tcW w:w="562" w:type="dxa"/>
          </w:tcPr>
          <w:p w14:paraId="45ACE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3CC154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оценки кредитоспособности и платежеспособности организаций.</w:t>
            </w:r>
          </w:p>
        </w:tc>
      </w:tr>
      <w:tr w:rsidR="009E6058" w14:paraId="52BF3780" w14:textId="77777777" w:rsidTr="00F00293">
        <w:tc>
          <w:tcPr>
            <w:tcW w:w="562" w:type="dxa"/>
          </w:tcPr>
          <w:p w14:paraId="04CA80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9ED0DA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оценки непрерывности и эффективности деятельности организаций.</w:t>
            </w:r>
          </w:p>
        </w:tc>
      </w:tr>
      <w:tr w:rsidR="009E6058" w14:paraId="6BE2CA0C" w14:textId="77777777" w:rsidTr="00F00293">
        <w:tc>
          <w:tcPr>
            <w:tcW w:w="562" w:type="dxa"/>
          </w:tcPr>
          <w:p w14:paraId="0CC11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A0FBA5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проведения рейтингов, в том числе кредитных.</w:t>
            </w:r>
          </w:p>
        </w:tc>
      </w:tr>
      <w:tr w:rsidR="009E6058" w14:paraId="448C8D1F" w14:textId="77777777" w:rsidTr="00F00293">
        <w:tc>
          <w:tcPr>
            <w:tcW w:w="562" w:type="dxa"/>
          </w:tcPr>
          <w:p w14:paraId="766E1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893435F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межгосударственного, государственного, профессионального и отраслевого регулирования.</w:t>
            </w:r>
          </w:p>
        </w:tc>
      </w:tr>
      <w:tr w:rsidR="009E6058" w14:paraId="2032EE39" w14:textId="77777777" w:rsidTr="00F00293">
        <w:tc>
          <w:tcPr>
            <w:tcW w:w="562" w:type="dxa"/>
          </w:tcPr>
          <w:p w14:paraId="5F0EB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9A1C0D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организации биржевой торговли.</w:t>
            </w:r>
          </w:p>
        </w:tc>
      </w:tr>
      <w:tr w:rsidR="009E6058" w14:paraId="20E95A6F" w14:textId="77777777" w:rsidTr="00F00293">
        <w:tc>
          <w:tcPr>
            <w:tcW w:w="562" w:type="dxa"/>
          </w:tcPr>
          <w:p w14:paraId="5CE9CF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0D6F107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институциональными инвесторами.</w:t>
            </w:r>
          </w:p>
        </w:tc>
      </w:tr>
      <w:tr w:rsidR="009E6058" w14:paraId="4462B8FE" w14:textId="77777777" w:rsidTr="00F00293">
        <w:tc>
          <w:tcPr>
            <w:tcW w:w="562" w:type="dxa"/>
          </w:tcPr>
          <w:p w14:paraId="333F1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5D5C13B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основании показателей финансовой отчётности, используемых для </w:t>
            </w:r>
            <w:proofErr w:type="gramStart"/>
            <w:r w:rsidRPr="003D7FA5">
              <w:rPr>
                <w:sz w:val="23"/>
                <w:szCs w:val="23"/>
              </w:rPr>
              <w:t>операционного</w:t>
            </w:r>
            <w:proofErr w:type="gramEnd"/>
            <w:r w:rsidRPr="003D7FA5">
              <w:rPr>
                <w:sz w:val="23"/>
                <w:szCs w:val="23"/>
              </w:rPr>
              <w:t xml:space="preserve"> и стратегического управления финансово-хозяйственной деятельностью организаций.</w:t>
            </w:r>
          </w:p>
        </w:tc>
      </w:tr>
      <w:tr w:rsidR="009E6058" w14:paraId="004AF963" w14:textId="77777777" w:rsidTr="00F00293">
        <w:tc>
          <w:tcPr>
            <w:tcW w:w="562" w:type="dxa"/>
          </w:tcPr>
          <w:p w14:paraId="1A5FC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7CEB6E2" w14:textId="77777777" w:rsidR="009E6058" w:rsidRPr="003D7F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 xml:space="preserve">Перечислите и дайте краткую характеристику показателей, формируемых на </w:t>
            </w:r>
            <w:proofErr w:type="gramStart"/>
            <w:r w:rsidRPr="003D7FA5">
              <w:rPr>
                <w:sz w:val="23"/>
                <w:szCs w:val="23"/>
              </w:rPr>
              <w:t>основании</w:t>
            </w:r>
            <w:proofErr w:type="gramEnd"/>
            <w:r w:rsidRPr="003D7FA5">
              <w:rPr>
                <w:sz w:val="23"/>
                <w:szCs w:val="23"/>
              </w:rPr>
              <w:t xml:space="preserve"> показателей финансовой отчётности, используемых для самооценки по фундаментальным показателям.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16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D7F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7F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16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D7FA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D7FA5" w14:paraId="5A1C9382" w14:textId="77777777" w:rsidTr="00801458">
        <w:tc>
          <w:tcPr>
            <w:tcW w:w="2336" w:type="dxa"/>
          </w:tcPr>
          <w:p w14:paraId="4C518DAB" w14:textId="77777777" w:rsidR="005D65A5" w:rsidRPr="003D7F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D7F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D7F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D7F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D7FA5" w14:paraId="07658034" w14:textId="77777777" w:rsidTr="00801458">
        <w:tc>
          <w:tcPr>
            <w:tcW w:w="2336" w:type="dxa"/>
          </w:tcPr>
          <w:p w14:paraId="1553D698" w14:textId="78F29BFB" w:rsidR="005D65A5" w:rsidRPr="003D7F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D7FA5" w14:paraId="2C500AE0" w14:textId="77777777" w:rsidTr="00801458">
        <w:tc>
          <w:tcPr>
            <w:tcW w:w="2336" w:type="dxa"/>
          </w:tcPr>
          <w:p w14:paraId="574DF30D" w14:textId="77777777" w:rsidR="005D65A5" w:rsidRPr="003D7F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4721A61" w14:textId="77777777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86AEF9B" w14:textId="77777777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76C429" w14:textId="77777777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D7FA5" w14:paraId="0C21F2D4" w14:textId="77777777" w:rsidTr="00801458">
        <w:tc>
          <w:tcPr>
            <w:tcW w:w="2336" w:type="dxa"/>
          </w:tcPr>
          <w:p w14:paraId="15BDECC6" w14:textId="77777777" w:rsidR="005D65A5" w:rsidRPr="003D7F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3120A7" w14:textId="77777777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BE6D67" w14:textId="77777777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77CDE1" w14:textId="77777777" w:rsidR="005D65A5" w:rsidRPr="003D7FA5" w:rsidRDefault="007478E0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D7FA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D7FA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16758"/>
      <w:r w:rsidRPr="003D7FA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D7FA5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3D7FA5" w14:paraId="3B956EB3" w14:textId="77777777" w:rsidTr="003D0D34">
        <w:tc>
          <w:tcPr>
            <w:tcW w:w="1667" w:type="pct"/>
          </w:tcPr>
          <w:p w14:paraId="52850E9F" w14:textId="77777777" w:rsidR="00C23E7F" w:rsidRPr="003D7FA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3D7FA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3D7FA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3D7FA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D7FA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16759"/>
      <w:r w:rsidRPr="003D7F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7FA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D7FA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D7FA5" w14:paraId="0267C479" w14:textId="77777777" w:rsidTr="00801458">
        <w:tc>
          <w:tcPr>
            <w:tcW w:w="2500" w:type="pct"/>
          </w:tcPr>
          <w:p w14:paraId="37F699C9" w14:textId="77777777" w:rsidR="00B8237E" w:rsidRPr="003D7F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D7F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7F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D7FA5" w14:paraId="3F240151" w14:textId="77777777" w:rsidTr="00801458">
        <w:tc>
          <w:tcPr>
            <w:tcW w:w="2500" w:type="pct"/>
          </w:tcPr>
          <w:p w14:paraId="61E91592" w14:textId="61A0874C" w:rsidR="00B8237E" w:rsidRPr="003D7F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D7FA5" w:rsidRDefault="005C548A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D7FA5" w14:paraId="3D97C037" w14:textId="77777777" w:rsidTr="00801458">
        <w:tc>
          <w:tcPr>
            <w:tcW w:w="2500" w:type="pct"/>
          </w:tcPr>
          <w:p w14:paraId="0D6D6A70" w14:textId="77777777" w:rsidR="00B8237E" w:rsidRPr="003D7FA5" w:rsidRDefault="00B8237E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98FFBD" w14:textId="77777777" w:rsidR="00B8237E" w:rsidRPr="003D7FA5" w:rsidRDefault="005C548A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D7FA5" w14:paraId="09F05FBE" w14:textId="77777777" w:rsidTr="00801458">
        <w:tc>
          <w:tcPr>
            <w:tcW w:w="2500" w:type="pct"/>
          </w:tcPr>
          <w:p w14:paraId="01B5CD8F" w14:textId="77777777" w:rsidR="00B8237E" w:rsidRPr="003D7F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69B96AE" w14:textId="77777777" w:rsidR="00B8237E" w:rsidRPr="003D7FA5" w:rsidRDefault="005C548A" w:rsidP="00801458">
            <w:pPr>
              <w:rPr>
                <w:rFonts w:ascii="Times New Roman" w:hAnsi="Times New Roman" w:cs="Times New Roman"/>
              </w:rPr>
            </w:pPr>
            <w:r w:rsidRPr="003D7FA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D7FA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16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4E9EB" w14:textId="77777777" w:rsidR="00246335" w:rsidRDefault="00246335" w:rsidP="00315CA6">
      <w:pPr>
        <w:spacing w:after="0" w:line="240" w:lineRule="auto"/>
      </w:pPr>
      <w:r>
        <w:separator/>
      </w:r>
    </w:p>
  </w:endnote>
  <w:endnote w:type="continuationSeparator" w:id="0">
    <w:p w14:paraId="4CDDBFD8" w14:textId="77777777" w:rsidR="00246335" w:rsidRDefault="002463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FA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A9A6C" w14:textId="77777777" w:rsidR="00246335" w:rsidRDefault="00246335" w:rsidP="00315CA6">
      <w:pPr>
        <w:spacing w:after="0" w:line="240" w:lineRule="auto"/>
      </w:pPr>
      <w:r>
        <w:separator/>
      </w:r>
    </w:p>
  </w:footnote>
  <w:footnote w:type="continuationSeparator" w:id="0">
    <w:p w14:paraId="22224EA8" w14:textId="77777777" w:rsidR="00246335" w:rsidRDefault="002463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6335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7FA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6594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0%BD%D1%81%D0%BE%D0%BB%D0%B8%D0%B4%D0%B8%D1%80%D0%BE%D0%B2%D0%B0%D0%BD%D0%BD%D0%B0%D1%8F%20%D0%BE%D1%82%D1%87%D0%B5%D1%82%D0%BD%D0%BE%D1%81%D1%82%D1%8C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F68C37-13BA-437E-B20D-A3AA898E4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3366</Words>
  <Characters>19189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